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809"/>
      </w:tblGrid>
      <w:tr w:rsidR="006403A6" w:rsidRPr="0030727F" w:rsidTr="006403A6">
        <w:tc>
          <w:tcPr>
            <w:tcW w:w="8046" w:type="dxa"/>
            <w:tcBorders>
              <w:right w:val="single" w:sz="4" w:space="0" w:color="auto"/>
            </w:tcBorders>
          </w:tcPr>
          <w:p w:rsidR="006403A6"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إنه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يوم ............. </w:t>
            </w:r>
            <w:proofErr w:type="gramStart"/>
            <w:r w:rsidRPr="0030727F">
              <w:rPr>
                <w:rFonts w:ascii="Simplified Arabic" w:hAnsi="Simplified Arabic" w:cs="Simplified Arabic"/>
                <w:b/>
                <w:bCs/>
                <w:rtl/>
              </w:rPr>
              <w:t>الموافق</w:t>
            </w:r>
            <w:r w:rsidR="005C2EDA" w:rsidRPr="0030727F">
              <w:rPr>
                <w:rFonts w:ascii="Simplified Arabic" w:hAnsi="Simplified Arabic" w:cs="Simplified Arabic"/>
                <w:b/>
                <w:bCs/>
                <w:rtl/>
              </w:rPr>
              <w:t xml:space="preserve"> </w:t>
            </w:r>
            <w:r w:rsidR="00EA0C14" w:rsidRPr="0030727F">
              <w:rPr>
                <w:rFonts w:ascii="Simplified Arabic" w:hAnsi="Simplified Arabic" w:cs="Simplified Arabic"/>
                <w:b/>
                <w:bCs/>
                <w:rtl/>
              </w:rPr>
              <w:t xml:space="preserve"> بناءاً</w:t>
            </w:r>
            <w:proofErr w:type="gramEnd"/>
            <w:r w:rsidR="00EA0C14" w:rsidRPr="0030727F">
              <w:rPr>
                <w:rFonts w:ascii="Simplified Arabic" w:hAnsi="Simplified Arabic" w:cs="Simplified Arabic"/>
                <w:b/>
                <w:bCs/>
                <w:rtl/>
              </w:rPr>
              <w:t xml:space="preserve"> على طلب  </w:t>
            </w:r>
            <w:r w:rsidR="005C2EDA" w:rsidRPr="0030727F">
              <w:rPr>
                <w:rFonts w:ascii="Simplified Arabic" w:hAnsi="Simplified Arabic" w:cs="Simplified Arabic"/>
                <w:b/>
                <w:bCs/>
                <w:color w:val="0070C0"/>
                <w:rtl/>
              </w:rPr>
              <w:t>\</w:t>
            </w:r>
            <w:r w:rsidR="0042179C" w:rsidRPr="0030727F">
              <w:rPr>
                <w:rFonts w:ascii="Simplified Arabic" w:hAnsi="Simplified Arabic" w:cs="Simplified Arabic"/>
                <w:b/>
                <w:bCs/>
                <w:color w:val="0070C0"/>
                <w:rtl/>
              </w:rPr>
              <w:t>السيد</w:t>
            </w:r>
            <w:r w:rsidR="005C2EDA" w:rsidRPr="0030727F">
              <w:rPr>
                <w:rFonts w:ascii="Simplified Arabic" w:hAnsi="Simplified Arabic" w:cs="Simplified Arabic"/>
                <w:b/>
                <w:bCs/>
                <w:color w:val="0070C0"/>
                <w:rtl/>
              </w:rPr>
              <w:t>\</w:t>
            </w:r>
          </w:p>
          <w:p w:rsidR="006403A6"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قد انتقلت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تاريخه </w:t>
            </w:r>
            <w:r w:rsidR="00DC15F7" w:rsidRPr="0030727F">
              <w:rPr>
                <w:rFonts w:ascii="Simplified Arabic" w:hAnsi="Simplified Arabic" w:cs="Simplified Arabic"/>
                <w:b/>
                <w:bCs/>
                <w:rtl/>
              </w:rPr>
              <w:t>أ</w:t>
            </w:r>
            <w:r w:rsidRPr="0030727F">
              <w:rPr>
                <w:rFonts w:ascii="Simplified Arabic" w:hAnsi="Simplified Arabic" w:cs="Simplified Arabic"/>
                <w:b/>
                <w:bCs/>
                <w:rtl/>
              </w:rPr>
              <w:t xml:space="preserve">علاه </w:t>
            </w:r>
            <w:r w:rsidR="00DC15F7" w:rsidRPr="0030727F">
              <w:rPr>
                <w:rFonts w:ascii="Simplified Arabic" w:hAnsi="Simplified Arabic" w:cs="Simplified Arabic"/>
                <w:b/>
                <w:bCs/>
                <w:rtl/>
              </w:rPr>
              <w:t>إ</w:t>
            </w:r>
            <w:r w:rsidRPr="0030727F">
              <w:rPr>
                <w:rFonts w:ascii="Simplified Arabic" w:hAnsi="Simplified Arabic" w:cs="Simplified Arabic"/>
                <w:b/>
                <w:bCs/>
                <w:rtl/>
              </w:rPr>
              <w:t>لى</w:t>
            </w:r>
            <w:r w:rsidR="00DC15F7" w:rsidRPr="0030727F">
              <w:rPr>
                <w:rFonts w:ascii="Simplified Arabic" w:hAnsi="Simplified Arabic" w:cs="Simplified Arabic"/>
                <w:b/>
                <w:bCs/>
                <w:rtl/>
              </w:rPr>
              <w:t>:</w:t>
            </w:r>
          </w:p>
          <w:p w:rsidR="004A76AF" w:rsidRPr="0030727F" w:rsidRDefault="004A76AF" w:rsidP="0030727F">
            <w:pPr>
              <w:rPr>
                <w:rFonts w:ascii="Simplified Arabic" w:hAnsi="Simplified Arabic" w:cs="Simplified Arabic"/>
                <w:b/>
                <w:bCs/>
                <w:color w:val="0070C0"/>
                <w:rtl/>
              </w:rPr>
            </w:pPr>
            <w:r w:rsidRPr="0030727F">
              <w:rPr>
                <w:rFonts w:ascii="Simplified Arabic" w:hAnsi="Simplified Arabic" w:cs="Simplified Arabic"/>
                <w:b/>
                <w:bCs/>
                <w:color w:val="0070C0"/>
                <w:rtl/>
              </w:rPr>
              <w:t>\</w:t>
            </w:r>
            <w:r w:rsidR="0083104E" w:rsidRPr="0030727F">
              <w:rPr>
                <w:rFonts w:ascii="Simplified Arabic" w:hAnsi="Simplified Arabic" w:cs="Simplified Arabic"/>
                <w:b/>
                <w:bCs/>
                <w:color w:val="0070C0"/>
                <w:rtl/>
              </w:rPr>
              <w:t>السيد</w:t>
            </w:r>
            <w:r w:rsidRPr="0030727F">
              <w:rPr>
                <w:rFonts w:ascii="Simplified Arabic" w:hAnsi="Simplified Arabic" w:cs="Simplified Arabic"/>
                <w:b/>
                <w:bCs/>
                <w:color w:val="0070C0"/>
                <w:rtl/>
              </w:rPr>
              <w:t>\</w:t>
            </w:r>
          </w:p>
          <w:p w:rsidR="006403A6" w:rsidRPr="0030727F" w:rsidRDefault="006403A6" w:rsidP="0030727F">
            <w:pPr>
              <w:rPr>
                <w:rFonts w:ascii="Simplified Arabic" w:hAnsi="Simplified Arabic" w:cs="Simplified Arabic"/>
                <w:b/>
                <w:bCs/>
                <w:u w:val="single"/>
                <w:rtl/>
              </w:rPr>
            </w:pPr>
            <w:r w:rsidRPr="0030727F">
              <w:rPr>
                <w:rFonts w:ascii="Simplified Arabic" w:hAnsi="Simplified Arabic" w:cs="Simplified Arabic"/>
                <w:b/>
                <w:bCs/>
                <w:u w:val="single"/>
                <w:rtl/>
              </w:rPr>
              <w:t xml:space="preserve">وأعلنته </w:t>
            </w:r>
            <w:r w:rsidR="00DC15F7" w:rsidRPr="0030727F">
              <w:rPr>
                <w:rFonts w:ascii="Simplified Arabic" w:hAnsi="Simplified Arabic" w:cs="Simplified Arabic"/>
                <w:b/>
                <w:bCs/>
                <w:u w:val="single"/>
                <w:rtl/>
              </w:rPr>
              <w:t>بالآتي</w:t>
            </w:r>
          </w:p>
          <w:p w:rsidR="00F34C23" w:rsidRPr="0030727F" w:rsidRDefault="00F34C23" w:rsidP="00C8502E">
            <w:pPr>
              <w:ind w:firstLine="0"/>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 الوقائع على نحو ما سيرد بهذه الصحيفة من حقائق تدعمها </w:t>
            </w:r>
            <w:r w:rsidR="00C8502E" w:rsidRPr="0030727F">
              <w:rPr>
                <w:rFonts w:ascii="Simplified Arabic" w:hAnsi="Simplified Arabic" w:cs="Simplified Arabic"/>
                <w:b/>
                <w:bCs/>
                <w:color w:val="FF0000"/>
                <w:rtl/>
              </w:rPr>
              <w:t>المستندات،</w:t>
            </w:r>
            <w:r w:rsidRPr="0030727F">
              <w:rPr>
                <w:rFonts w:ascii="Simplified Arabic" w:hAnsi="Simplified Arabic" w:cs="Simplified Arabic"/>
                <w:b/>
                <w:bCs/>
                <w:color w:val="FF0000"/>
                <w:rtl/>
              </w:rPr>
              <w:t xml:space="preserve"> تتحصل في أن:</w:t>
            </w:r>
          </w:p>
          <w:p w:rsidR="001C45EF" w:rsidRPr="0030727F" w:rsidRDefault="001C45EF" w:rsidP="0030727F">
            <w:pPr>
              <w:rPr>
                <w:rFonts w:ascii="Simplified Arabic" w:hAnsi="Simplified Arabic" w:cs="Simplified Arabic"/>
                <w:b/>
                <w:bCs/>
                <w:rtl/>
              </w:rPr>
            </w:pPr>
          </w:p>
          <w:p w:rsidR="00525626"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 تأصيل هذه الوقائع </w:t>
            </w:r>
            <w:proofErr w:type="gramStart"/>
            <w:r w:rsidRPr="0030727F">
              <w:rPr>
                <w:rFonts w:ascii="Simplified Arabic" w:hAnsi="Simplified Arabic" w:cs="Simplified Arabic"/>
                <w:b/>
                <w:bCs/>
                <w:color w:val="FF0000"/>
                <w:rtl/>
              </w:rPr>
              <w:t>قانوناً :</w:t>
            </w:r>
            <w:proofErr w:type="gramEnd"/>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وحيث أن </w:t>
            </w:r>
            <w:proofErr w:type="gramStart"/>
            <w:r w:rsidRPr="0030727F">
              <w:rPr>
                <w:rFonts w:ascii="Simplified Arabic" w:hAnsi="Simplified Arabic" w:cs="Simplified Arabic"/>
                <w:b/>
                <w:bCs/>
                <w:rtl/>
                <w:lang w:val="x-none"/>
              </w:rPr>
              <w:t>مادة  244</w:t>
            </w:r>
            <w:proofErr w:type="gramEnd"/>
            <w:r w:rsidRPr="0030727F">
              <w:rPr>
                <w:rFonts w:ascii="Simplified Arabic" w:hAnsi="Simplified Arabic" w:cs="Simplified Arabic"/>
                <w:b/>
                <w:bCs/>
                <w:rtl/>
                <w:lang w:val="x-none"/>
              </w:rPr>
              <w:t xml:space="preserve">  من قانون رقم 131 لسنة 1948  - بشأن إصدار القانون المدني تنص على أن :</w:t>
            </w:r>
          </w:p>
          <w:p w:rsidR="001F1C19" w:rsidRPr="0030727F" w:rsidRDefault="001F1C19" w:rsidP="0030727F">
            <w:pPr>
              <w:rPr>
                <w:rFonts w:ascii="Simplified Arabic" w:hAnsi="Simplified Arabic" w:cs="Simplified Arabic"/>
                <w:b/>
                <w:bCs/>
                <w:rtl/>
                <w:lang w:val="x-none"/>
              </w:rPr>
            </w:pPr>
            <w:proofErr w:type="gramStart"/>
            <w:r w:rsidRPr="0030727F">
              <w:rPr>
                <w:rFonts w:ascii="Simplified Arabic" w:hAnsi="Simplified Arabic" w:cs="Simplified Arabic"/>
                <w:b/>
                <w:bCs/>
                <w:rtl/>
                <w:lang w:val="x-none"/>
              </w:rPr>
              <w:t>1- إذا</w:t>
            </w:r>
            <w:proofErr w:type="gramEnd"/>
            <w:r w:rsidRPr="0030727F">
              <w:rPr>
                <w:rFonts w:ascii="Simplified Arabic" w:hAnsi="Simplified Arabic" w:cs="Simplified Arabic"/>
                <w:b/>
                <w:bCs/>
                <w:rtl/>
                <w:lang w:val="x-none"/>
              </w:rPr>
              <w:t xml:space="preserve"> أُبرم عقد صوري فلدائني المتعاقدين وللخلف الخاص، متى كانوا حسني النية، أن يتمسّكوا بالعقد الصوري، كما أن لهم أن يتمسّكوا بالعقد المستتر ويثبتوا بجميع الوسائل صورية العقد الذي أضر بهم.</w:t>
            </w:r>
          </w:p>
          <w:p w:rsidR="001F1C19" w:rsidRPr="0030727F" w:rsidRDefault="001F1C19" w:rsidP="0030727F">
            <w:pPr>
              <w:rPr>
                <w:rFonts w:ascii="Simplified Arabic" w:hAnsi="Simplified Arabic" w:cs="Simplified Arabic"/>
                <w:b/>
                <w:bCs/>
                <w:rtl/>
                <w:lang w:val="x-none"/>
              </w:rPr>
            </w:pPr>
            <w:proofErr w:type="gramStart"/>
            <w:r w:rsidRPr="0030727F">
              <w:rPr>
                <w:rFonts w:ascii="Simplified Arabic" w:hAnsi="Simplified Arabic" w:cs="Simplified Arabic"/>
                <w:b/>
                <w:bCs/>
                <w:rtl/>
                <w:lang w:val="x-none"/>
              </w:rPr>
              <w:t>2- وإذا</w:t>
            </w:r>
            <w:proofErr w:type="gramEnd"/>
            <w:r w:rsidRPr="0030727F">
              <w:rPr>
                <w:rFonts w:ascii="Simplified Arabic" w:hAnsi="Simplified Arabic" w:cs="Simplified Arabic"/>
                <w:b/>
                <w:bCs/>
                <w:rtl/>
                <w:lang w:val="x-none"/>
              </w:rPr>
              <w:t xml:space="preserve"> تعارضت مصالح ذوي الشأن، فتمسّك بعضهم بالعقد الظاهر وتمسّك الآخرون بالعقد المستتر، كانت الأفضلية للأولين.</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وتطبيقاً لذلك قررت محكمة النقض </w:t>
            </w:r>
            <w:proofErr w:type="gramStart"/>
            <w:r w:rsidRPr="0030727F">
              <w:rPr>
                <w:rFonts w:ascii="Simplified Arabic" w:hAnsi="Simplified Arabic" w:cs="Simplified Arabic"/>
                <w:b/>
                <w:bCs/>
                <w:rtl/>
                <w:lang w:val="x-none"/>
              </w:rPr>
              <w:t>أن :</w:t>
            </w:r>
            <w:proofErr w:type="gramEnd"/>
            <w:r w:rsidRPr="0030727F">
              <w:rPr>
                <w:rFonts w:ascii="Simplified Arabic" w:hAnsi="Simplified Arabic" w:cs="Simplified Arabic"/>
                <w:b/>
                <w:bCs/>
                <w:rtl/>
                <w:lang w:val="x-none"/>
              </w:rPr>
              <w:t xml:space="preserve"> المقرر – في قضاء محكمة النقض – أن مؤدى نص الفقرة الأولى من المادة 244 من القانون المدني أنه إذا أبرم عقد صوري، فلدائني المتعاقدين وللخلف الخاص متى كانوا حسني النية، أن يتمسكوا بالعقد الصوري، فيجوز للخلف الخاص ولدائني المتعاقدين ومنهم المشتري بعقد غير مسجل أن يتمسك – متى كان حسن النية وقت التعاقد - بالعقد الصوري المبرم بين مدينهما دون العقد الحقيقي وذلك حماية لحسن النية الذي لازم التصرف وهو الأمر الذي يقتضيه استقرار المعاملات.</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[الطعن رقم 8023 </w:t>
            </w:r>
            <w:proofErr w:type="gramStart"/>
            <w:r w:rsidRPr="0030727F">
              <w:rPr>
                <w:rFonts w:ascii="Simplified Arabic" w:hAnsi="Simplified Arabic" w:cs="Simplified Arabic"/>
                <w:b/>
                <w:bCs/>
                <w:rtl/>
                <w:lang w:val="x-none"/>
              </w:rPr>
              <w:t>- لسنة</w:t>
            </w:r>
            <w:proofErr w:type="gramEnd"/>
            <w:r w:rsidRPr="0030727F">
              <w:rPr>
                <w:rFonts w:ascii="Simplified Arabic" w:hAnsi="Simplified Arabic" w:cs="Simplified Arabic"/>
                <w:b/>
                <w:bCs/>
                <w:rtl/>
                <w:lang w:val="x-none"/>
              </w:rPr>
              <w:t xml:space="preserve"> 74 ق - تاريخ الجلسة 27 / 6 / 2006 - مكتب فني 57 رقم الصفحة 640 ]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النقض </w:t>
            </w:r>
            <w:proofErr w:type="gramStart"/>
            <w:r w:rsidRPr="0030727F">
              <w:rPr>
                <w:rFonts w:ascii="Simplified Arabic" w:hAnsi="Simplified Arabic" w:cs="Simplified Arabic"/>
                <w:b/>
                <w:bCs/>
                <w:rtl/>
                <w:lang w:val="x-none"/>
              </w:rPr>
              <w:t>على :</w:t>
            </w:r>
            <w:proofErr w:type="gramEnd"/>
            <w:r w:rsidRPr="0030727F">
              <w:rPr>
                <w:rFonts w:ascii="Simplified Arabic" w:hAnsi="Simplified Arabic" w:cs="Simplified Arabic"/>
                <w:b/>
                <w:bCs/>
                <w:rtl/>
                <w:lang w:val="x-none"/>
              </w:rPr>
              <w:t xml:space="preserve"> إن المشتري يعتبر من الغير في أحكام الصورية بالنسبة للتصرف الصادر من نفس البائع إلى مشتر آخر وفقا لصريح نص المادة 244 من القانون المدني والتي أباحت له أن يثبت صورية العقد الذي أضر به بطرق الإثبات كافة ولو كان العقد المطعون فيه مسجلا، فالتسجيل ليس من شأنه أن يجعل العقد الصوري عقدا جديا، كما أن التسجيل لا يكفي وحده لنقل الملكية بل لابد أن يرد على عقد جدي.</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lastRenderedPageBreak/>
              <w:t xml:space="preserve">[الطعن رقم 3337 </w:t>
            </w:r>
            <w:proofErr w:type="gramStart"/>
            <w:r w:rsidRPr="0030727F">
              <w:rPr>
                <w:rFonts w:ascii="Simplified Arabic" w:hAnsi="Simplified Arabic" w:cs="Simplified Arabic"/>
                <w:b/>
                <w:bCs/>
                <w:rtl/>
                <w:lang w:val="x-none"/>
              </w:rPr>
              <w:t>- لسنة</w:t>
            </w:r>
            <w:proofErr w:type="gramEnd"/>
            <w:r w:rsidRPr="0030727F">
              <w:rPr>
                <w:rFonts w:ascii="Simplified Arabic" w:hAnsi="Simplified Arabic" w:cs="Simplified Arabic"/>
                <w:b/>
                <w:bCs/>
                <w:rtl/>
                <w:lang w:val="x-none"/>
              </w:rPr>
              <w:t xml:space="preserve"> 67 ق - تاريخ الجلسة 27 / 2 / 2010 - مكتب فني 61 رقم الصفحة 328 ]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w:t>
            </w:r>
            <w:proofErr w:type="gramStart"/>
            <w:r w:rsidRPr="0030727F">
              <w:rPr>
                <w:rFonts w:ascii="Simplified Arabic" w:hAnsi="Simplified Arabic" w:cs="Simplified Arabic"/>
                <w:b/>
                <w:bCs/>
                <w:rtl/>
                <w:lang w:val="x-none"/>
              </w:rPr>
              <w:t>مادة  141</w:t>
            </w:r>
            <w:proofErr w:type="gramEnd"/>
            <w:r w:rsidRPr="0030727F">
              <w:rPr>
                <w:rFonts w:ascii="Simplified Arabic" w:hAnsi="Simplified Arabic" w:cs="Simplified Arabic"/>
                <w:b/>
                <w:bCs/>
                <w:rtl/>
                <w:lang w:val="x-none"/>
              </w:rPr>
              <w:t xml:space="preserve">  من قانون رقم 131 لسنة 1948  - بشأن إصدار القانون المدني قد نصت على أن  :</w:t>
            </w:r>
          </w:p>
          <w:p w:rsidR="001F1C19" w:rsidRPr="0030727F" w:rsidRDefault="001F1C19" w:rsidP="0030727F">
            <w:pPr>
              <w:rPr>
                <w:rFonts w:ascii="Simplified Arabic" w:hAnsi="Simplified Arabic" w:cs="Simplified Arabic"/>
                <w:b/>
                <w:bCs/>
                <w:rtl/>
                <w:lang w:val="x-none"/>
              </w:rPr>
            </w:pPr>
            <w:proofErr w:type="gramStart"/>
            <w:r w:rsidRPr="0030727F">
              <w:rPr>
                <w:rFonts w:ascii="Simplified Arabic" w:hAnsi="Simplified Arabic" w:cs="Simplified Arabic"/>
                <w:b/>
                <w:bCs/>
                <w:rtl/>
                <w:lang w:val="x-none"/>
              </w:rPr>
              <w:t>1- إذا</w:t>
            </w:r>
            <w:proofErr w:type="gramEnd"/>
            <w:r w:rsidRPr="0030727F">
              <w:rPr>
                <w:rFonts w:ascii="Simplified Arabic" w:hAnsi="Simplified Arabic" w:cs="Simplified Arabic"/>
                <w:b/>
                <w:bCs/>
                <w:rtl/>
                <w:lang w:val="x-none"/>
              </w:rPr>
              <w:t xml:space="preserve"> كان العقد باطلاً جاز لكل ذي مصلحة أن يتمسك بالبطلان, وللمحكمة أن تقضي به من تلقاء نفسها، ولا يزول البطلان بالإجازة.</w:t>
            </w:r>
          </w:p>
          <w:p w:rsidR="001F1C19" w:rsidRPr="0030727F" w:rsidRDefault="001F1C19" w:rsidP="0030727F">
            <w:pPr>
              <w:rPr>
                <w:rFonts w:ascii="Simplified Arabic" w:hAnsi="Simplified Arabic" w:cs="Simplified Arabic"/>
                <w:b/>
                <w:bCs/>
                <w:rtl/>
                <w:lang w:val="x-none"/>
              </w:rPr>
            </w:pPr>
            <w:proofErr w:type="gramStart"/>
            <w:r w:rsidRPr="0030727F">
              <w:rPr>
                <w:rFonts w:ascii="Simplified Arabic" w:hAnsi="Simplified Arabic" w:cs="Simplified Arabic"/>
                <w:b/>
                <w:bCs/>
                <w:rtl/>
                <w:lang w:val="x-none"/>
              </w:rPr>
              <w:t>2- وتسقط</w:t>
            </w:r>
            <w:proofErr w:type="gramEnd"/>
            <w:r w:rsidRPr="0030727F">
              <w:rPr>
                <w:rFonts w:ascii="Simplified Arabic" w:hAnsi="Simplified Arabic" w:cs="Simplified Arabic"/>
                <w:b/>
                <w:bCs/>
                <w:rtl/>
                <w:lang w:val="x-none"/>
              </w:rPr>
              <w:t xml:space="preserve"> دعوى البطلان بمضي خمس عشرة سنة من وقت العقد.</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وقررت محكمة النقض </w:t>
            </w:r>
            <w:proofErr w:type="gramStart"/>
            <w:r w:rsidRPr="0030727F">
              <w:rPr>
                <w:rFonts w:ascii="Simplified Arabic" w:hAnsi="Simplified Arabic" w:cs="Simplified Arabic"/>
                <w:b/>
                <w:bCs/>
                <w:rtl/>
                <w:lang w:val="x-none"/>
              </w:rPr>
              <w:t>بأن :</w:t>
            </w:r>
            <w:proofErr w:type="gramEnd"/>
            <w:r w:rsidRPr="0030727F">
              <w:rPr>
                <w:rFonts w:ascii="Simplified Arabic" w:hAnsi="Simplified Arabic" w:cs="Simplified Arabic"/>
                <w:b/>
                <w:bCs/>
                <w:rtl/>
                <w:lang w:val="x-none"/>
              </w:rPr>
              <w:t xml:space="preserve"> أن المقرر - في قضاء هذه المحكمة - أنه وإن كان لمحكمة الموضوع أن تعطي الدعوى وصفها الحق وأن تسبغ عليها التكييف الصحيح بما لها من سلطة في فهم الواقع في الدعوى إلا أنها مقيدة في ذلك بالوقائع والطلبات المطروحة عليها فلا تملك التغيير في مضمون هذه الطلبات واستحداث طلبات جديدة لم يطرحها الخصوم. وأن العبرة في تحديد الطلبات في الدعوى هي بما يطلب المدعي الحكم له به. أما ما يطرحه في دعواه أساسا لها فهو لا يعدو أن يكون من وسائل الدفاع فيها، كما أنه وإن كانت دعوى البطلان المطلق تسقط بمضي خمس عشرة سنة إعمالا للفقرة الثانية من المادة 141 من القانون المدني إلا أن الدفع بهذا البطلان لا يسقط بالتقادم أبدا ذلك بأن العقد الباطل يظل معدوما فلا ينقلب مع الزمن صحيحا وإنما تتقادم الدعوى به فلا تسمع بعد مضي المدة الطويلة.</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[الطعن رقم 534 </w:t>
            </w:r>
            <w:proofErr w:type="gramStart"/>
            <w:r w:rsidRPr="0030727F">
              <w:rPr>
                <w:rFonts w:ascii="Simplified Arabic" w:hAnsi="Simplified Arabic" w:cs="Simplified Arabic"/>
                <w:b/>
                <w:bCs/>
                <w:rtl/>
                <w:lang w:val="x-none"/>
              </w:rPr>
              <w:t>- لسنة</w:t>
            </w:r>
            <w:proofErr w:type="gramEnd"/>
            <w:r w:rsidRPr="0030727F">
              <w:rPr>
                <w:rFonts w:ascii="Simplified Arabic" w:hAnsi="Simplified Arabic" w:cs="Simplified Arabic"/>
                <w:b/>
                <w:bCs/>
                <w:rtl/>
                <w:lang w:val="x-none"/>
              </w:rPr>
              <w:t xml:space="preserve"> 79 ق - تاريخ الجلسة 8 / 4 / 2017 ]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وقررت محكمة النقض </w:t>
            </w:r>
            <w:proofErr w:type="gramStart"/>
            <w:r w:rsidRPr="0030727F">
              <w:rPr>
                <w:rFonts w:ascii="Simplified Arabic" w:hAnsi="Simplified Arabic" w:cs="Simplified Arabic"/>
                <w:b/>
                <w:bCs/>
                <w:rtl/>
                <w:lang w:val="x-none"/>
              </w:rPr>
              <w:t>بأن :</w:t>
            </w:r>
            <w:proofErr w:type="gramEnd"/>
            <w:r w:rsidRPr="0030727F">
              <w:rPr>
                <w:rFonts w:ascii="Simplified Arabic" w:hAnsi="Simplified Arabic" w:cs="Simplified Arabic"/>
                <w:b/>
                <w:bCs/>
                <w:rtl/>
                <w:lang w:val="x-none"/>
              </w:rPr>
              <w:t xml:space="preserve"> إذ كان النص في المادة 141 من ذات القانون (القانون المدني) على أنه "1- إذا كان العقد باطلا جاز لكل ذي مصلحة أن يتمسك بالبطلان وللمحكمة أن تقضي به من تلقاء نفسها ولا يزول البطلان بالإجازة. 2- وتسقط دعوى البطلان بمضي خمس عشرة سنة من وقت العقد"، وكان النص في المشروع التمهيدي يقتصر على الفقرة الأولى وحدها وينتهي بعبارة (وهذا البطلان لا تلحقه الإجازة ولا يزول بالتقادم) ثم رأت لجنة المراجعة إضافة الفقرة الثانية لتكون نصها (وتسقط دعوى البطلان بمضي خمس عشرة سنة من وقت العقد دون الدفع به) ولكن لجنة القانون المدني بمجلس الشيوخ حذفت عبارة "دون الدفع به" لأنه من المبادئ الأساسية المسلم بها أن الدفوع لا تسقط بالتقادم ومن ثم لم تر اللجنة محلا لإيراد هذه العبارة لأن وضعها يثير شبهة أن الدفوع قد تسقط ومن المتفق عليه بإجماع أن العقد الباطل عدم فلا وجود له </w:t>
            </w:r>
            <w:r w:rsidRPr="0030727F">
              <w:rPr>
                <w:rFonts w:ascii="Simplified Arabic" w:hAnsi="Simplified Arabic" w:cs="Simplified Arabic"/>
                <w:b/>
                <w:bCs/>
                <w:rtl/>
                <w:lang w:val="x-none"/>
              </w:rPr>
              <w:lastRenderedPageBreak/>
              <w:t>ولا تصححه الإجازة ولا التقادم مهما طال الزمن وهو ما كان يقتضي ألا تسقط دعوى البطلان بالتقادم كما كان الحال في ظل القانون المدني القديم ولكن مع صراحة النص الجديد وجب التزامه واستقر الرأي على أن ما يوجبه النص هو مجرد نهي عن سماع دعوى البطلان المجردة أي التي تقتصر طلبات رافعها على مجرد تقرير البطلان ولكن رغم سقوط الحق في الدعوى يبقى لصاحب المصلحة الحق في تجاهل وجود العقد الباطل مهما مضى عليه الزمن وأن يتمسك بحقوقه الأصلية باعتبار العقد الباطل معدوما لا أثر له وأن الملكية لا تسقط بالتقادم، ويبقى حق المحكمة في أن تقضي بالبطلان من تلقاء نفسها وهو ما يجعل طلب البطلان ينقلب في هذه الحالة إلى مجرد دفاع يستند إليه رافع الدعوى لتفصل فيه المحكمة باعتباره دفاعا لا طلبا.</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[الطعن رقم 653 </w:t>
            </w:r>
            <w:proofErr w:type="gramStart"/>
            <w:r w:rsidRPr="0030727F">
              <w:rPr>
                <w:rFonts w:ascii="Simplified Arabic" w:hAnsi="Simplified Arabic" w:cs="Simplified Arabic"/>
                <w:b/>
                <w:bCs/>
                <w:rtl/>
                <w:lang w:val="x-none"/>
              </w:rPr>
              <w:t>- لسنة</w:t>
            </w:r>
            <w:proofErr w:type="gramEnd"/>
            <w:r w:rsidRPr="0030727F">
              <w:rPr>
                <w:rFonts w:ascii="Simplified Arabic" w:hAnsi="Simplified Arabic" w:cs="Simplified Arabic"/>
                <w:b/>
                <w:bCs/>
                <w:rtl/>
                <w:lang w:val="x-none"/>
              </w:rPr>
              <w:t xml:space="preserve"> 67 ق - تاريخ الجلسة 27 / 9 / 2010 - مكتب فني 61 رقم الصفحة 856 ]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w:t>
            </w:r>
            <w:proofErr w:type="gramStart"/>
            <w:r w:rsidRPr="0030727F">
              <w:rPr>
                <w:rFonts w:ascii="Simplified Arabic" w:hAnsi="Simplified Arabic" w:cs="Simplified Arabic"/>
                <w:b/>
                <w:bCs/>
                <w:rtl/>
                <w:lang w:val="x-none"/>
              </w:rPr>
              <w:t>مادة  143</w:t>
            </w:r>
            <w:proofErr w:type="gramEnd"/>
            <w:r w:rsidRPr="0030727F">
              <w:rPr>
                <w:rFonts w:ascii="Simplified Arabic" w:hAnsi="Simplified Arabic" w:cs="Simplified Arabic"/>
                <w:b/>
                <w:bCs/>
                <w:rtl/>
                <w:lang w:val="x-none"/>
              </w:rPr>
              <w:t xml:space="preserve">  من قانون رقم 131 لسنة 1948  - بشأن إصدار القانون المدني تنص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إذا كان العقد في شق منه باطلاً أو قابلاً للإبطال، فهذا الشق وحده هو الذي يبطل، إلا إذا تبيّن أن العقد ما كان ليتم بغير الشق الذي وقع باطلاً أو قابلاً للإبطال فيبطل العقد كله.</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محكمة النقض على </w:t>
            </w:r>
            <w:proofErr w:type="gramStart"/>
            <w:r w:rsidRPr="0030727F">
              <w:rPr>
                <w:rFonts w:ascii="Simplified Arabic" w:hAnsi="Simplified Arabic" w:cs="Simplified Arabic"/>
                <w:b/>
                <w:bCs/>
                <w:rtl/>
                <w:lang w:val="x-none"/>
              </w:rPr>
              <w:t>أن :</w:t>
            </w:r>
            <w:proofErr w:type="gramEnd"/>
            <w:r w:rsidRPr="0030727F">
              <w:rPr>
                <w:rFonts w:ascii="Simplified Arabic" w:hAnsi="Simplified Arabic" w:cs="Simplified Arabic"/>
                <w:b/>
                <w:bCs/>
                <w:rtl/>
                <w:lang w:val="x-none"/>
              </w:rPr>
              <w:t xml:space="preserve"> مفاد نص المادة 143 من القانون المدني أنه إذا لم يقم من يدعي البطلان الدليل على أن الشق الباطل أو القابل للإبطال لا ينفصل عن جملة التعاقد يظل ما بقى من العقد صحيحاً باعتباره عقداً مستقلاً ويقتصر البطلان على الشق الباطل وحده.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[الطعن رقم 8296 </w:t>
            </w:r>
            <w:proofErr w:type="gramStart"/>
            <w:r w:rsidRPr="0030727F">
              <w:rPr>
                <w:rFonts w:ascii="Simplified Arabic" w:hAnsi="Simplified Arabic" w:cs="Simplified Arabic"/>
                <w:b/>
                <w:bCs/>
                <w:rtl/>
                <w:lang w:val="x-none"/>
              </w:rPr>
              <w:t>- لسنة</w:t>
            </w:r>
            <w:proofErr w:type="gramEnd"/>
            <w:r w:rsidRPr="0030727F">
              <w:rPr>
                <w:rFonts w:ascii="Simplified Arabic" w:hAnsi="Simplified Arabic" w:cs="Simplified Arabic"/>
                <w:b/>
                <w:bCs/>
                <w:rtl/>
                <w:lang w:val="x-none"/>
              </w:rPr>
              <w:t xml:space="preserve"> 65 ق - تاريخ الجلسة 23 / 6 / 1997 - مكتب فني 48 رقم الجزء 1 -  رقم الصفحة 952 ]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محكمة النقض على </w:t>
            </w:r>
            <w:proofErr w:type="gramStart"/>
            <w:r w:rsidRPr="0030727F">
              <w:rPr>
                <w:rFonts w:ascii="Simplified Arabic" w:hAnsi="Simplified Arabic" w:cs="Simplified Arabic"/>
                <w:b/>
                <w:bCs/>
                <w:rtl/>
                <w:lang w:val="x-none"/>
              </w:rPr>
              <w:t>أن :</w:t>
            </w:r>
            <w:proofErr w:type="gramEnd"/>
            <w:r w:rsidRPr="0030727F">
              <w:rPr>
                <w:rFonts w:ascii="Simplified Arabic" w:hAnsi="Simplified Arabic" w:cs="Simplified Arabic"/>
                <w:b/>
                <w:bCs/>
                <w:rtl/>
                <w:lang w:val="x-none"/>
              </w:rPr>
              <w:t xml:space="preserve"> يشترط لإبطال العقد في شق منه بالتطبيق للمادة 143 من القانون المدني مع بقائه قائماً في باقي أجزائه ألا يتعارض هذا الإنتقاص مع قصد العاقدين بحيث إذا تبين أن أياً منهما ما كان ليرضى إبرام العقد بغير الشق المعيب، فإن البطلان أو الإبطال لابد أن يمتد إلى العقد كله ولا يقتصر على هذا الشق وحده.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[الطعن رقم 11 </w:t>
            </w:r>
            <w:proofErr w:type="gramStart"/>
            <w:r w:rsidRPr="0030727F">
              <w:rPr>
                <w:rFonts w:ascii="Simplified Arabic" w:hAnsi="Simplified Arabic" w:cs="Simplified Arabic"/>
                <w:b/>
                <w:bCs/>
                <w:rtl/>
                <w:lang w:val="x-none"/>
              </w:rPr>
              <w:t>- لسنة</w:t>
            </w:r>
            <w:proofErr w:type="gramEnd"/>
            <w:r w:rsidRPr="0030727F">
              <w:rPr>
                <w:rFonts w:ascii="Simplified Arabic" w:hAnsi="Simplified Arabic" w:cs="Simplified Arabic"/>
                <w:b/>
                <w:bCs/>
                <w:rtl/>
                <w:lang w:val="x-none"/>
              </w:rPr>
              <w:t xml:space="preserve"> 37 ق - تاريخ الجلسة 21 / 4 / 1973 - مكتب فني </w:t>
            </w:r>
            <w:r w:rsidRPr="0030727F">
              <w:rPr>
                <w:rFonts w:ascii="Simplified Arabic" w:hAnsi="Simplified Arabic" w:cs="Simplified Arabic"/>
                <w:b/>
                <w:bCs/>
                <w:rtl/>
                <w:lang w:val="x-none"/>
              </w:rPr>
              <w:lastRenderedPageBreak/>
              <w:t>24 رقم الجزء 2 -  رقم الصفحة 649 ]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w:t>
            </w:r>
            <w:proofErr w:type="gramStart"/>
            <w:r w:rsidRPr="0030727F">
              <w:rPr>
                <w:rFonts w:ascii="Simplified Arabic" w:hAnsi="Simplified Arabic" w:cs="Simplified Arabic"/>
                <w:b/>
                <w:bCs/>
                <w:rtl/>
                <w:lang w:val="x-none"/>
              </w:rPr>
              <w:t>مادة  917</w:t>
            </w:r>
            <w:proofErr w:type="gramEnd"/>
            <w:r w:rsidRPr="0030727F">
              <w:rPr>
                <w:rFonts w:ascii="Simplified Arabic" w:hAnsi="Simplified Arabic" w:cs="Simplified Arabic"/>
                <w:b/>
                <w:bCs/>
                <w:rtl/>
                <w:lang w:val="x-none"/>
              </w:rPr>
              <w:t xml:space="preserve">  من قانون رقم 131 لسنة 1948  - بشأن إصدار القانون المدني تنص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إذا تصرف شخص لأحد ورثته واحتفظ بأية طريقة كانت بحيازة العين التي تصرف فيها، وبحقه في الانتفاع بها مدى حياته، اعتبر التصرف مضافاً إلى ما بعد الموت وتسري عليه أحكام الوصية ما لم يقم دليل يخالف ذلك.</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محكمة النقض على </w:t>
            </w:r>
            <w:proofErr w:type="gramStart"/>
            <w:r w:rsidRPr="0030727F">
              <w:rPr>
                <w:rFonts w:ascii="Simplified Arabic" w:hAnsi="Simplified Arabic" w:cs="Simplified Arabic"/>
                <w:b/>
                <w:bCs/>
                <w:rtl/>
                <w:lang w:val="x-none"/>
              </w:rPr>
              <w:t>أن :</w:t>
            </w:r>
            <w:proofErr w:type="gramEnd"/>
            <w:r w:rsidRPr="0030727F">
              <w:rPr>
                <w:rFonts w:ascii="Simplified Arabic" w:hAnsi="Simplified Arabic" w:cs="Simplified Arabic"/>
                <w:b/>
                <w:bCs/>
                <w:rtl/>
                <w:lang w:val="x-none"/>
              </w:rPr>
              <w:t xml:space="preserve"> المقرر - في قضاء هذه المحكمة – أنه يشترط لتطبيق القرينة المنصوص عليها في المادة 917 من القانون المدني أن يكون المورث في تصرفه لوارث قد احتفظ بحيازة العين المبيعة واحتفظ بحقه في الانتفاع بها وأن يكون احتفاظه بالأمرين معاً طيلة حياته, فإذا توفرت هذه القرينة أعفت من يطعن في التصرف بأنه ينطوي على وصية من إثبات هذا الطعن ونقلت عبء الإثبات على عاتق المتصرف إليه.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[الطعن رقم 16632 </w:t>
            </w:r>
            <w:proofErr w:type="gramStart"/>
            <w:r w:rsidRPr="0030727F">
              <w:rPr>
                <w:rFonts w:ascii="Simplified Arabic" w:hAnsi="Simplified Arabic" w:cs="Simplified Arabic"/>
                <w:b/>
                <w:bCs/>
                <w:rtl/>
                <w:lang w:val="x-none"/>
              </w:rPr>
              <w:t>- لسنة</w:t>
            </w:r>
            <w:proofErr w:type="gramEnd"/>
            <w:r w:rsidRPr="0030727F">
              <w:rPr>
                <w:rFonts w:ascii="Simplified Arabic" w:hAnsi="Simplified Arabic" w:cs="Simplified Arabic"/>
                <w:b/>
                <w:bCs/>
                <w:rtl/>
                <w:lang w:val="x-none"/>
              </w:rPr>
              <w:t xml:space="preserve"> 81 ق - تاريخ الجلسة 3 / 5 / 2012 ]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محكمة النقض على </w:t>
            </w:r>
            <w:proofErr w:type="gramStart"/>
            <w:r w:rsidRPr="0030727F">
              <w:rPr>
                <w:rFonts w:ascii="Simplified Arabic" w:hAnsi="Simplified Arabic" w:cs="Simplified Arabic"/>
                <w:b/>
                <w:bCs/>
                <w:rtl/>
                <w:lang w:val="x-none"/>
              </w:rPr>
              <w:t>أن :</w:t>
            </w:r>
            <w:proofErr w:type="gramEnd"/>
            <w:r w:rsidRPr="0030727F">
              <w:rPr>
                <w:rFonts w:ascii="Simplified Arabic" w:hAnsi="Simplified Arabic" w:cs="Simplified Arabic"/>
                <w:b/>
                <w:bCs/>
                <w:rtl/>
                <w:lang w:val="x-none"/>
              </w:rPr>
              <w:t xml:space="preserve"> المقرر – في قضاء محكمة النقض – أن نص المادة 917 من القانون المدني يدل على القرينة التي تضمنها تقوم باجتماع شرطين أولهما احتفاظ المتصرف بحيازة العين المتصرف فيها وثانيهما احتفاظه بحقه في الانتفاع بها على أن يكون الاحتفاظ بالأمرين مدى حياته. (1) وأن يستند الاحتفاظ بحق الانتفاع إلى حق ثابت لا يستطيع المتصرف إليه تجريده منه، وذلك إما عن طريق اشتراط حق المنفعة وعدم جواز التصرف في العين أو عن طريق الإيجار مدى الحياة أو عن طريق آخر مماثل.</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[الطعن رقم 1859 </w:t>
            </w:r>
            <w:proofErr w:type="gramStart"/>
            <w:r w:rsidRPr="0030727F">
              <w:rPr>
                <w:rFonts w:ascii="Simplified Arabic" w:hAnsi="Simplified Arabic" w:cs="Simplified Arabic"/>
                <w:b/>
                <w:bCs/>
                <w:rtl/>
                <w:lang w:val="x-none"/>
              </w:rPr>
              <w:t>- لسنة</w:t>
            </w:r>
            <w:proofErr w:type="gramEnd"/>
            <w:r w:rsidRPr="0030727F">
              <w:rPr>
                <w:rFonts w:ascii="Simplified Arabic" w:hAnsi="Simplified Arabic" w:cs="Simplified Arabic"/>
                <w:b/>
                <w:bCs/>
                <w:rtl/>
                <w:lang w:val="x-none"/>
              </w:rPr>
              <w:t xml:space="preserve"> 69 ق - تاريخ الجلسة 6 / 1 / 2014 ]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إن التصرف المنجز حال حياة المتصرف، ولو كان بغير عوض، ومقصودا به حرمان بعض الورثة من حقهم في الميراث هو تصرف صحيح متى كان مستوفيا شكله القانوني، إذ أن القانون لا يحرم مثل هذا التصرف على الشخص كامل الأهلية، ولو كان فيه حرمان ورثته، لأن التوريث لا يقوم إلا على ما يخلفه المورث وقت وفاته، أما ما يكون قد خرج من ملكه حال حياته فلا حق للورثة فيه، وأخيرا فللوارث إذا ما أراد الطعن بصورية العقد الصادر من مورثه فينحصر طعنه على نفس الطرق القانونية المقررة </w:t>
            </w:r>
            <w:r w:rsidRPr="0030727F">
              <w:rPr>
                <w:rFonts w:ascii="Simplified Arabic" w:hAnsi="Simplified Arabic" w:cs="Simplified Arabic"/>
                <w:b/>
                <w:bCs/>
                <w:rtl/>
                <w:lang w:val="x-none"/>
              </w:rPr>
              <w:lastRenderedPageBreak/>
              <w:t>للمورث نفسه.</w:t>
            </w:r>
          </w:p>
          <w:p w:rsidR="001F1C19" w:rsidRPr="0030727F" w:rsidRDefault="001F1C19" w:rsidP="0030727F">
            <w:pPr>
              <w:rPr>
                <w:rFonts w:ascii="Simplified Arabic" w:hAnsi="Simplified Arabic" w:cs="Simplified Arabic"/>
                <w:b/>
                <w:bCs/>
                <w:rtl/>
                <w:lang w:val="x-none"/>
              </w:rPr>
            </w:pPr>
            <w:proofErr w:type="gramStart"/>
            <w:r w:rsidRPr="0030727F">
              <w:rPr>
                <w:rFonts w:ascii="Simplified Arabic" w:hAnsi="Simplified Arabic" w:cs="Simplified Arabic"/>
                <w:b/>
                <w:bCs/>
                <w:rtl/>
                <w:lang w:val="x-none"/>
              </w:rPr>
              <w:t>[ أ.د</w:t>
            </w:r>
            <w:proofErr w:type="gramEnd"/>
            <w:r w:rsidRPr="0030727F">
              <w:rPr>
                <w:rFonts w:ascii="Simplified Arabic" w:hAnsi="Simplified Arabic" w:cs="Simplified Arabic"/>
                <w:b/>
                <w:bCs/>
                <w:rtl/>
                <w:lang w:val="x-none"/>
              </w:rPr>
              <w:t>/ محمد كامل مرسي، شرح القانون المدني الجديد، الحقوق العينية الأصلية، الجزء الخامس، أسباب كسب الملكية، الميراث وتصفية التركة، ص 214، 215 ]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تصرف المورث لم يصدر في مرض موته، بل صدر وهو في صحته، ولكن المورث لم يطلق التصرف، بل قيده بأن أحتفظ لنفسه بشيئين: حيازة العين وحقه في الانتفاع بها مدي حياته، اقترب هذا التصرف كثيرا من الوصية، صحيح أن التصرف لم يصدر في مرض الموت، ولكن احتفظ المورث بحيازة الدار وبالانتفاع بها طول حياته، بحيث لا ينتفع الوارث بالدار بل ولا يحوزها الا عند موت المورث كل هذا من شأنه أن يجعل الوراث في منزلة الموصي له لا في منزلة المشتري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ولإعمال نص المادة 917 يشترط أن يكون المتصرف اليه وارثا، فاذا لم يتوافر هذا الشرط كان الوارث الذي يطعن على التصرف بأنه يستر وصية أثبات هذا الطعن بكافة طرق الاثبات وله في سبيل ذلك أن يثبت احتفاظ المورث بحيازة العين المتصرف فيها، وبحقه في الانتفاع بها كقرينة قضائية يتوصل بها الي أثبات مدعاه.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وقد كان القضاء، في عهد القانون المدني القديم، يجعل احتفاظ المتصرف بحيازة العين وبالانتفاع بها مدي حياته قرينة قضائية على أن التصرف وصية لاسيما إذا اقترن ذلك باشتراط عدم تصرف المشتري في الرقبة طوال حياة البائع، وصحب ذلك عدم تسجيل عقد البيع.</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وفي مجال الدراسة المقارنة فإن ما ذهبت اليه المادة 917 من القانون المدني المصري مطابق </w:t>
            </w:r>
            <w:proofErr w:type="gramStart"/>
            <w:r w:rsidRPr="0030727F">
              <w:rPr>
                <w:rFonts w:ascii="Simplified Arabic" w:hAnsi="Simplified Arabic" w:cs="Simplified Arabic"/>
                <w:b/>
                <w:bCs/>
                <w:rtl/>
                <w:lang w:val="x-none"/>
              </w:rPr>
              <w:t>للمواد  878</w:t>
            </w:r>
            <w:proofErr w:type="gramEnd"/>
            <w:r w:rsidRPr="0030727F">
              <w:rPr>
                <w:rFonts w:ascii="Simplified Arabic" w:hAnsi="Simplified Arabic" w:cs="Simplified Arabic"/>
                <w:b/>
                <w:bCs/>
                <w:rtl/>
                <w:lang w:val="x-none"/>
              </w:rPr>
              <w:t xml:space="preserve"> من القانون المدني السوري و 931من القانون المدني الليبي و1129 من القانون المدني الاردني</w:t>
            </w:r>
          </w:p>
          <w:p w:rsidR="001F1C19" w:rsidRPr="0030727F" w:rsidRDefault="001F1C19" w:rsidP="0030727F">
            <w:pPr>
              <w:rPr>
                <w:rFonts w:ascii="Simplified Arabic" w:hAnsi="Simplified Arabic" w:cs="Simplified Arabic"/>
                <w:b/>
                <w:bCs/>
                <w:color w:val="FF0000"/>
                <w:rtl/>
              </w:rPr>
            </w:pPr>
            <w:proofErr w:type="gramStart"/>
            <w:r w:rsidRPr="0030727F">
              <w:rPr>
                <w:rFonts w:ascii="Simplified Arabic" w:hAnsi="Simplified Arabic" w:cs="Simplified Arabic"/>
                <w:b/>
                <w:bCs/>
                <w:rtl/>
                <w:lang w:val="x-none"/>
              </w:rPr>
              <w:t>[ الوسيط</w:t>
            </w:r>
            <w:proofErr w:type="gramEnd"/>
            <w:r w:rsidRPr="0030727F">
              <w:rPr>
                <w:rFonts w:ascii="Simplified Arabic" w:hAnsi="Simplified Arabic" w:cs="Simplified Arabic"/>
                <w:b/>
                <w:bCs/>
                <w:rtl/>
                <w:lang w:val="x-none"/>
              </w:rPr>
              <w:t xml:space="preserve"> في شرح القانون المدني - الجزء التاسع - أسباب كسب الملكية - المجلد الأول - الاستيلاء والميراث والوصية والعقد والشفعة - الدكتور / عبد الرزاق أحمد السنهورى ط 1992 - 229: 231 ]</w:t>
            </w:r>
          </w:p>
          <w:p w:rsidR="00F34C23"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أنه هدياً بما تقدم من أسانيد قانونية </w:t>
            </w:r>
          </w:p>
          <w:p w:rsidR="0016755C" w:rsidRPr="0030727F" w:rsidRDefault="006403A6" w:rsidP="0030727F">
            <w:pPr>
              <w:rPr>
                <w:rFonts w:ascii="Simplified Arabic" w:hAnsi="Simplified Arabic" w:cs="Simplified Arabic"/>
                <w:b/>
                <w:bCs/>
                <w:color w:val="C00000"/>
                <w:sz w:val="32"/>
                <w:szCs w:val="32"/>
                <w:rtl/>
              </w:rPr>
            </w:pPr>
            <w:r w:rsidRPr="0030727F">
              <w:rPr>
                <w:rFonts w:ascii="Simplified Arabic" w:hAnsi="Simplified Arabic" w:cs="Simplified Arabic"/>
                <w:b/>
                <w:bCs/>
                <w:color w:val="C00000"/>
                <w:sz w:val="32"/>
                <w:szCs w:val="32"/>
                <w:rtl/>
              </w:rPr>
              <w:t>بنـــــــــــاء عليه</w:t>
            </w:r>
          </w:p>
          <w:p w:rsidR="0016755C"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أنا المحضر سالف الذكر قد أعلنت وسلمت المعلن إليه صوره من هذه الصحيفة </w:t>
            </w:r>
            <w:r w:rsidR="002514CB" w:rsidRPr="0030727F">
              <w:rPr>
                <w:rFonts w:ascii="Simplified Arabic" w:hAnsi="Simplified Arabic" w:cs="Simplified Arabic"/>
                <w:b/>
                <w:bCs/>
                <w:rtl/>
              </w:rPr>
              <w:t>وكلفته</w:t>
            </w:r>
            <w:r w:rsidRPr="0030727F">
              <w:rPr>
                <w:rFonts w:ascii="Simplified Arabic" w:hAnsi="Simplified Arabic" w:cs="Simplified Arabic"/>
                <w:b/>
                <w:bCs/>
                <w:rtl/>
              </w:rPr>
              <w:t xml:space="preserve"> بالحضور أمام </w:t>
            </w:r>
            <w:proofErr w:type="gramStart"/>
            <w:r w:rsidRPr="0030727F">
              <w:rPr>
                <w:rFonts w:ascii="Simplified Arabic" w:hAnsi="Simplified Arabic" w:cs="Simplified Arabic"/>
                <w:b/>
                <w:bCs/>
                <w:color w:val="0070C0"/>
                <w:rtl/>
              </w:rPr>
              <w:t xml:space="preserve">محكمة </w:t>
            </w:r>
            <w:r w:rsidRPr="0030727F">
              <w:rPr>
                <w:rFonts w:ascii="Simplified Arabic" w:hAnsi="Simplified Arabic" w:cs="Simplified Arabic"/>
                <w:b/>
                <w:bCs/>
                <w:rtl/>
              </w:rPr>
              <w:t>،</w:t>
            </w:r>
            <w:proofErr w:type="gramEnd"/>
            <w:r w:rsidRPr="0030727F">
              <w:rPr>
                <w:rFonts w:ascii="Simplified Arabic" w:hAnsi="Simplified Arabic" w:cs="Simplified Arabic"/>
                <w:b/>
                <w:bCs/>
                <w:rtl/>
              </w:rPr>
              <w:t xml:space="preserve"> </w:t>
            </w:r>
            <w:r w:rsidR="0063103B" w:rsidRPr="0030727F">
              <w:rPr>
                <w:rFonts w:ascii="Simplified Arabic" w:hAnsi="Simplified Arabic" w:cs="Simplified Arabic"/>
                <w:b/>
                <w:bCs/>
                <w:rtl/>
              </w:rPr>
              <w:t>و</w:t>
            </w:r>
            <w:r w:rsidRPr="0030727F">
              <w:rPr>
                <w:rFonts w:ascii="Simplified Arabic" w:hAnsi="Simplified Arabic" w:cs="Simplified Arabic"/>
                <w:b/>
                <w:bCs/>
                <w:rtl/>
              </w:rPr>
              <w:t>ذلك بجلستها التي ستنعقد علنا في يوم ..............</w:t>
            </w:r>
            <w:r w:rsidRPr="0030727F">
              <w:rPr>
                <w:rFonts w:ascii="Simplified Arabic" w:hAnsi="Simplified Arabic" w:cs="Simplified Arabic"/>
                <w:b/>
                <w:bCs/>
                <w:color w:val="0070C0"/>
                <w:rtl/>
              </w:rPr>
              <w:t xml:space="preserve">الموافق </w:t>
            </w:r>
            <w:r w:rsidR="005C2EDA" w:rsidRPr="0030727F">
              <w:rPr>
                <w:rFonts w:ascii="Simplified Arabic" w:hAnsi="Simplified Arabic" w:cs="Simplified Arabic"/>
                <w:b/>
                <w:bCs/>
                <w:rtl/>
              </w:rPr>
              <w:t xml:space="preserve"> </w:t>
            </w:r>
            <w:r w:rsidRPr="0030727F">
              <w:rPr>
                <w:rFonts w:ascii="Simplified Arabic" w:hAnsi="Simplified Arabic" w:cs="Simplified Arabic"/>
                <w:b/>
                <w:bCs/>
                <w:rtl/>
              </w:rPr>
              <w:t>من الساعة التاسعة صباحا وما بعدها ل</w:t>
            </w:r>
            <w:r w:rsidR="000746B6" w:rsidRPr="0030727F">
              <w:rPr>
                <w:rFonts w:ascii="Simplified Arabic" w:hAnsi="Simplified Arabic" w:cs="Simplified Arabic"/>
                <w:b/>
                <w:bCs/>
                <w:rtl/>
              </w:rPr>
              <w:t>ي</w:t>
            </w:r>
            <w:r w:rsidRPr="0030727F">
              <w:rPr>
                <w:rFonts w:ascii="Simplified Arabic" w:hAnsi="Simplified Arabic" w:cs="Simplified Arabic"/>
                <w:b/>
                <w:bCs/>
                <w:rtl/>
              </w:rPr>
              <w:t xml:space="preserve">سمع المعلن </w:t>
            </w:r>
            <w:r w:rsidR="000746B6" w:rsidRPr="0030727F">
              <w:rPr>
                <w:rFonts w:ascii="Simplified Arabic" w:hAnsi="Simplified Arabic" w:cs="Simplified Arabic"/>
                <w:b/>
                <w:bCs/>
                <w:rtl/>
              </w:rPr>
              <w:t>إليه</w:t>
            </w:r>
            <w:r w:rsidRPr="0030727F">
              <w:rPr>
                <w:rFonts w:ascii="Simplified Arabic" w:hAnsi="Simplified Arabic" w:cs="Simplified Arabic"/>
                <w:b/>
                <w:bCs/>
                <w:rtl/>
              </w:rPr>
              <w:t xml:space="preserve"> الحكم ب</w:t>
            </w:r>
            <w:r w:rsidR="0016755C" w:rsidRPr="0030727F">
              <w:rPr>
                <w:rFonts w:ascii="Simplified Arabic" w:hAnsi="Simplified Arabic" w:cs="Simplified Arabic"/>
                <w:b/>
                <w:bCs/>
                <w:rtl/>
              </w:rPr>
              <w:t>ـ:</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534021" w:rsidRPr="0030727F" w:rsidTr="00534021">
              <w:tc>
                <w:tcPr>
                  <w:tcW w:w="7830" w:type="dxa"/>
                  <w:tcBorders>
                    <w:top w:val="nil"/>
                    <w:left w:val="nil"/>
                    <w:bottom w:val="nil"/>
                    <w:right w:val="nil"/>
                  </w:tcBorders>
                </w:tcPr>
                <w:p w:rsidR="00534021" w:rsidRPr="0030727F" w:rsidRDefault="007732A5" w:rsidP="0030727F">
                  <w:pPr>
                    <w:ind w:left="33" w:firstLine="0"/>
                    <w:rPr>
                      <w:rFonts w:ascii="Simplified Arabic" w:hAnsi="Simplified Arabic" w:cs="Simplified Arabic"/>
                      <w:b/>
                      <w:bCs/>
                      <w:rtl/>
                    </w:rPr>
                  </w:pPr>
                  <w:r w:rsidRPr="0030727F">
                    <w:rPr>
                      <w:rFonts w:ascii="Simplified Arabic" w:hAnsi="Simplified Arabic" w:cs="Simplified Arabic"/>
                      <w:b/>
                      <w:bCs/>
                      <w:rtl/>
                    </w:rPr>
                    <w:lastRenderedPageBreak/>
                    <w:t xml:space="preserve"> </w:t>
                  </w:r>
                  <w:r w:rsidRPr="0030727F">
                    <w:rPr>
                      <w:rFonts w:ascii="Simplified Arabic" w:hAnsi="Simplified Arabic" w:cs="Simplified Arabic"/>
                      <w:b/>
                      <w:bCs/>
                      <w:rtl/>
                      <w:lang w:val="x-none"/>
                    </w:rPr>
                    <w:t xml:space="preserve">رد وبطلان عقد البيع </w:t>
                  </w:r>
                  <w:proofErr w:type="gramStart"/>
                  <w:r w:rsidRPr="0030727F">
                    <w:rPr>
                      <w:rFonts w:ascii="Simplified Arabic" w:hAnsi="Simplified Arabic" w:cs="Simplified Arabic"/>
                      <w:b/>
                      <w:bCs/>
                      <w:rtl/>
                      <w:lang w:val="x-none"/>
                    </w:rPr>
                    <w:t>- للتحايل</w:t>
                  </w:r>
                  <w:proofErr w:type="gramEnd"/>
                  <w:r w:rsidRPr="0030727F">
                    <w:rPr>
                      <w:rFonts w:ascii="Simplified Arabic" w:hAnsi="Simplified Arabic" w:cs="Simplified Arabic"/>
                      <w:b/>
                      <w:bCs/>
                      <w:rtl/>
                      <w:lang w:val="x-none"/>
                    </w:rPr>
                    <w:t xml:space="preserve"> على قواعد الإرث</w:t>
                  </w:r>
                </w:p>
              </w:tc>
            </w:tr>
          </w:tbl>
          <w:p w:rsidR="008E5429" w:rsidRPr="0030727F" w:rsidRDefault="008E5429" w:rsidP="0030727F">
            <w:pPr>
              <w:ind w:firstLine="0"/>
              <w:rPr>
                <w:rFonts w:ascii="Simplified Arabic" w:hAnsi="Simplified Arabic" w:cs="Simplified Arabic"/>
                <w:b/>
                <w:bCs/>
                <w:rtl/>
              </w:rPr>
            </w:pPr>
            <w:r w:rsidRPr="0030727F">
              <w:rPr>
                <w:rFonts w:ascii="Simplified Arabic" w:hAnsi="Simplified Arabic" w:cs="Simplified Arabic"/>
                <w:b/>
                <w:bCs/>
                <w:rtl/>
              </w:rPr>
              <w:t xml:space="preserve">مع المصاريف ومقابل اتعاب المحاماة وشمول الحكم بالنفاذ المعجل بلا </w:t>
            </w:r>
            <w:proofErr w:type="gramStart"/>
            <w:r w:rsidRPr="0030727F">
              <w:rPr>
                <w:rFonts w:ascii="Simplified Arabic" w:hAnsi="Simplified Arabic" w:cs="Simplified Arabic"/>
                <w:b/>
                <w:bCs/>
                <w:rtl/>
              </w:rPr>
              <w:t>كفالة .</w:t>
            </w:r>
            <w:proofErr w:type="gramEnd"/>
          </w:p>
          <w:p w:rsidR="006403A6" w:rsidRPr="0030727F" w:rsidRDefault="006403A6" w:rsidP="0030727F">
            <w:pPr>
              <w:rPr>
                <w:rFonts w:ascii="Simplified Arabic" w:hAnsi="Simplified Arabic" w:cs="Simplified Arabic"/>
                <w:b/>
                <w:bCs/>
                <w:sz w:val="32"/>
                <w:szCs w:val="32"/>
                <w:rtl/>
              </w:rPr>
            </w:pPr>
            <w:r w:rsidRPr="0030727F">
              <w:rPr>
                <w:rFonts w:ascii="Simplified Arabic" w:hAnsi="Simplified Arabic" w:cs="Simplified Arabic"/>
                <w:b/>
                <w:bCs/>
                <w:rtl/>
              </w:rPr>
              <w:t xml:space="preserve">مع حفظ كافة الحقوق </w:t>
            </w:r>
            <w:proofErr w:type="gramStart"/>
            <w:r w:rsidRPr="0030727F">
              <w:rPr>
                <w:rFonts w:ascii="Simplified Arabic" w:hAnsi="Simplified Arabic" w:cs="Simplified Arabic"/>
                <w:b/>
                <w:bCs/>
                <w:rtl/>
              </w:rPr>
              <w:t xml:space="preserve">الأخرى </w:t>
            </w:r>
            <w:r w:rsidR="008E5429" w:rsidRPr="0030727F">
              <w:rPr>
                <w:rFonts w:ascii="Simplified Arabic" w:hAnsi="Simplified Arabic" w:cs="Simplified Arabic"/>
                <w:b/>
                <w:bCs/>
                <w:rtl/>
              </w:rPr>
              <w:t>،</w:t>
            </w:r>
            <w:proofErr w:type="gramEnd"/>
            <w:r w:rsidR="008E5429" w:rsidRPr="0030727F">
              <w:rPr>
                <w:rFonts w:ascii="Simplified Arabic" w:hAnsi="Simplified Arabic" w:cs="Simplified Arabic"/>
                <w:b/>
                <w:bCs/>
                <w:rtl/>
              </w:rPr>
              <w:t xml:space="preserve"> </w:t>
            </w:r>
            <w:r w:rsidRPr="0030727F">
              <w:rPr>
                <w:rFonts w:ascii="Simplified Arabic" w:hAnsi="Simplified Arabic" w:cs="Simplified Arabic"/>
                <w:b/>
                <w:bCs/>
                <w:rtl/>
              </w:rPr>
              <w:t>ولآجل</w:t>
            </w:r>
            <w:r w:rsidR="00601D77" w:rsidRPr="0030727F">
              <w:rPr>
                <w:rFonts w:ascii="Simplified Arabic" w:hAnsi="Simplified Arabic" w:cs="Simplified Arabic"/>
                <w:b/>
                <w:bCs/>
                <w:rtl/>
              </w:rPr>
              <w:t xml:space="preserve"> العلم،،،</w:t>
            </w:r>
          </w:p>
        </w:tc>
        <w:tc>
          <w:tcPr>
            <w:tcW w:w="1809" w:type="dxa"/>
            <w:tcBorders>
              <w:left w:val="single" w:sz="4" w:space="0" w:color="auto"/>
            </w:tcBorders>
          </w:tcPr>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lastRenderedPageBreak/>
              <w:t>الموضوع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tblGrid>
            <w:tr w:rsidR="008A0236" w:rsidRPr="00DF3E85" w:rsidTr="0032168F">
              <w:tc>
                <w:tcPr>
                  <w:tcW w:w="7830" w:type="dxa"/>
                  <w:tcBorders>
                    <w:top w:val="nil"/>
                    <w:left w:val="nil"/>
                    <w:bottom w:val="nil"/>
                    <w:right w:val="nil"/>
                  </w:tcBorders>
                </w:tcPr>
                <w:p w:rsidR="008A0236" w:rsidRPr="00DF3E85" w:rsidRDefault="008A0236" w:rsidP="0030727F">
                  <w:pPr>
                    <w:ind w:firstLine="0"/>
                    <w:rPr>
                      <w:rFonts w:ascii="Simplified Arabic" w:hAnsi="Simplified Arabic" w:cs="Simplified Arabic"/>
                      <w:b/>
                      <w:bCs/>
                      <w:rtl/>
                    </w:rPr>
                  </w:pPr>
                  <w:r w:rsidRPr="00DF3E85">
                    <w:rPr>
                      <w:rFonts w:ascii="Simplified Arabic" w:hAnsi="Simplified Arabic" w:cs="Simplified Arabic"/>
                      <w:b/>
                      <w:bCs/>
                      <w:rtl/>
                      <w:lang w:val="x-none"/>
                    </w:rPr>
                    <w:t xml:space="preserve">رد وبطلان عقد البيع </w:t>
                  </w:r>
                  <w:proofErr w:type="gramStart"/>
                  <w:r w:rsidRPr="00DF3E85">
                    <w:rPr>
                      <w:rFonts w:ascii="Simplified Arabic" w:hAnsi="Simplified Arabic" w:cs="Simplified Arabic"/>
                      <w:b/>
                      <w:bCs/>
                      <w:rtl/>
                      <w:lang w:val="x-none"/>
                    </w:rPr>
                    <w:t>- للتحايل</w:t>
                  </w:r>
                  <w:proofErr w:type="gramEnd"/>
                  <w:r w:rsidRPr="00DF3E85">
                    <w:rPr>
                      <w:rFonts w:ascii="Simplified Arabic" w:hAnsi="Simplified Arabic" w:cs="Simplified Arabic"/>
                      <w:b/>
                      <w:bCs/>
                      <w:rtl/>
                      <w:lang w:val="x-none"/>
                    </w:rPr>
                    <w:t xml:space="preserve"> على</w:t>
                  </w:r>
                  <w:bookmarkStart w:id="0" w:name="_GoBack"/>
                  <w:bookmarkEnd w:id="0"/>
                  <w:r w:rsidRPr="00DF3E85">
                    <w:rPr>
                      <w:rFonts w:ascii="Simplified Arabic" w:hAnsi="Simplified Arabic" w:cs="Simplified Arabic"/>
                      <w:b/>
                      <w:bCs/>
                      <w:rtl/>
                      <w:lang w:val="x-none"/>
                    </w:rPr>
                    <w:t xml:space="preserve"> قواعد الإرث</w:t>
                  </w:r>
                  <w:r w:rsidR="00207117" w:rsidRPr="00DF3E85">
                    <w:rPr>
                      <w:rFonts w:ascii="Simplified Arabic" w:hAnsi="Simplified Arabic" w:cs="Simplified Arabic"/>
                      <w:b/>
                      <w:bCs/>
                      <w:rtl/>
                    </w:rPr>
                    <w:t xml:space="preserve"> </w:t>
                  </w:r>
                </w:p>
              </w:tc>
            </w:tr>
          </w:tbl>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بناء على طلب الطالب ومسئوليته</w:t>
            </w: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وكيل الطالب</w:t>
            </w:r>
          </w:p>
          <w:p w:rsidR="006403A6" w:rsidRPr="0030727F" w:rsidRDefault="006403A6" w:rsidP="0030727F">
            <w:pPr>
              <w:ind w:firstLine="0"/>
              <w:rPr>
                <w:rFonts w:ascii="Simplified Arabic" w:hAnsi="Simplified Arabic" w:cs="Simplified Arabic"/>
                <w:b/>
                <w:bCs/>
                <w:sz w:val="32"/>
                <w:szCs w:val="32"/>
                <w:rtl/>
              </w:rPr>
            </w:pPr>
          </w:p>
          <w:p w:rsidR="00AC73B3" w:rsidRPr="0030727F" w:rsidRDefault="00AC73B3" w:rsidP="0030727F">
            <w:pPr>
              <w:ind w:firstLine="0"/>
              <w:rPr>
                <w:rFonts w:ascii="Simplified Arabic" w:hAnsi="Simplified Arabic" w:cs="Simplified Arabic"/>
                <w:b/>
                <w:bCs/>
                <w:sz w:val="32"/>
                <w:szCs w:val="32"/>
                <w:rtl/>
              </w:rPr>
            </w:pPr>
          </w:p>
        </w:tc>
      </w:tr>
    </w:tbl>
    <w:p w:rsidR="00384774" w:rsidRPr="0030727F" w:rsidRDefault="00384774" w:rsidP="0030727F">
      <w:pPr>
        <w:rPr>
          <w:rFonts w:ascii="Simplified Arabic" w:hAnsi="Simplified Arabic" w:cs="Simplified Arabic"/>
          <w:b/>
          <w:bCs/>
          <w:sz w:val="32"/>
          <w:szCs w:val="32"/>
          <w:rtl/>
        </w:rPr>
      </w:pPr>
    </w:p>
    <w:sectPr w:rsidR="00384774" w:rsidRPr="0030727F" w:rsidSect="0030727F">
      <w:headerReference w:type="default" r:id="rId6"/>
      <w:pgSz w:w="11907" w:h="16840" w:code="9"/>
      <w:pgMar w:top="1134" w:right="1134" w:bottom="1134" w:left="70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A17" w:rsidRDefault="004F3A17" w:rsidP="00601D77">
      <w:r>
        <w:separator/>
      </w:r>
    </w:p>
  </w:endnote>
  <w:endnote w:type="continuationSeparator" w:id="0">
    <w:p w:rsidR="004F3A17" w:rsidRDefault="004F3A17" w:rsidP="0060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embedRegular r:id="rId1" w:fontKey="{67C55352-FC62-44F7-94FB-BDCE56D41CE3}"/>
  </w:font>
  <w:font w:name="Times New Roman">
    <w:panose1 w:val="02020603050405020304"/>
    <w:charset w:val="00"/>
    <w:family w:val="roman"/>
    <w:pitch w:val="variable"/>
    <w:sig w:usb0="E0002AFF" w:usb1="C0007841" w:usb2="00000009" w:usb3="00000000" w:csb0="000001FF" w:csb1="00000000"/>
  </w:font>
  <w:font w:name="Adobe ??? Medium">
    <w:altName w:val="Arial"/>
    <w:panose1 w:val="00000000000000000000"/>
    <w:charset w:val="B2"/>
    <w:family w:val="modern"/>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embedBold r:id="rId2" w:fontKey="{0D4DB60D-65F5-4C84-8F0D-81ACDBCBF3B1}"/>
  </w:font>
  <w:font w:name="Calibri Light">
    <w:panose1 w:val="020F0302020204030204"/>
    <w:charset w:val="00"/>
    <w:family w:val="swiss"/>
    <w:pitch w:val="variable"/>
    <w:sig w:usb0="A00002EF" w:usb1="4000207B" w:usb2="00000000" w:usb3="00000000" w:csb0="0000019F" w:csb1="00000000"/>
    <w:embedRegular r:id="rId3" w:fontKey="{69204759-22FD-4977-B6C7-0C4FB0486ED8}"/>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A17" w:rsidRDefault="004F3A17" w:rsidP="00601D77">
      <w:r>
        <w:separator/>
      </w:r>
    </w:p>
  </w:footnote>
  <w:footnote w:type="continuationSeparator" w:id="0">
    <w:p w:rsidR="004F3A17" w:rsidRDefault="004F3A17" w:rsidP="0060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77" w:rsidRDefault="00601D77" w:rsidP="00601D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21"/>
    <w:rsid w:val="00005C27"/>
    <w:rsid w:val="00016DFB"/>
    <w:rsid w:val="00066831"/>
    <w:rsid w:val="000746B6"/>
    <w:rsid w:val="000931A5"/>
    <w:rsid w:val="000B5A09"/>
    <w:rsid w:val="00126929"/>
    <w:rsid w:val="0013014A"/>
    <w:rsid w:val="00161704"/>
    <w:rsid w:val="0016755C"/>
    <w:rsid w:val="001A1E35"/>
    <w:rsid w:val="001C401D"/>
    <w:rsid w:val="001C45EF"/>
    <w:rsid w:val="001D66D6"/>
    <w:rsid w:val="001E53EC"/>
    <w:rsid w:val="001F1C19"/>
    <w:rsid w:val="00207117"/>
    <w:rsid w:val="002204BB"/>
    <w:rsid w:val="00245B66"/>
    <w:rsid w:val="00247E65"/>
    <w:rsid w:val="002514CB"/>
    <w:rsid w:val="00275C88"/>
    <w:rsid w:val="002D2097"/>
    <w:rsid w:val="002E49AB"/>
    <w:rsid w:val="0030727F"/>
    <w:rsid w:val="0032168F"/>
    <w:rsid w:val="00342E10"/>
    <w:rsid w:val="00350BDA"/>
    <w:rsid w:val="00372284"/>
    <w:rsid w:val="00384774"/>
    <w:rsid w:val="00386157"/>
    <w:rsid w:val="00412ADE"/>
    <w:rsid w:val="0042179C"/>
    <w:rsid w:val="00437E1E"/>
    <w:rsid w:val="004A76AF"/>
    <w:rsid w:val="004F0497"/>
    <w:rsid w:val="004F3A17"/>
    <w:rsid w:val="0051026F"/>
    <w:rsid w:val="00525626"/>
    <w:rsid w:val="00534021"/>
    <w:rsid w:val="005A5CC5"/>
    <w:rsid w:val="005C2EDA"/>
    <w:rsid w:val="00601D77"/>
    <w:rsid w:val="0063103B"/>
    <w:rsid w:val="006403A6"/>
    <w:rsid w:val="007641CE"/>
    <w:rsid w:val="007732A5"/>
    <w:rsid w:val="007A6D78"/>
    <w:rsid w:val="007E2DFD"/>
    <w:rsid w:val="0083104E"/>
    <w:rsid w:val="00837005"/>
    <w:rsid w:val="00845CFE"/>
    <w:rsid w:val="00880543"/>
    <w:rsid w:val="00894A92"/>
    <w:rsid w:val="00895DAB"/>
    <w:rsid w:val="008A0236"/>
    <w:rsid w:val="008B1AF3"/>
    <w:rsid w:val="008E5429"/>
    <w:rsid w:val="009449F0"/>
    <w:rsid w:val="009658D6"/>
    <w:rsid w:val="00974037"/>
    <w:rsid w:val="009A068C"/>
    <w:rsid w:val="009B3C70"/>
    <w:rsid w:val="009F4825"/>
    <w:rsid w:val="00A2556A"/>
    <w:rsid w:val="00A4405C"/>
    <w:rsid w:val="00A45B21"/>
    <w:rsid w:val="00A81BF3"/>
    <w:rsid w:val="00A939FA"/>
    <w:rsid w:val="00AC73B3"/>
    <w:rsid w:val="00B437EF"/>
    <w:rsid w:val="00BE5A82"/>
    <w:rsid w:val="00BF3758"/>
    <w:rsid w:val="00C002DC"/>
    <w:rsid w:val="00C34070"/>
    <w:rsid w:val="00C8502E"/>
    <w:rsid w:val="00DA1763"/>
    <w:rsid w:val="00DB6093"/>
    <w:rsid w:val="00DC15F7"/>
    <w:rsid w:val="00DD55E5"/>
    <w:rsid w:val="00DE0B19"/>
    <w:rsid w:val="00DE7410"/>
    <w:rsid w:val="00DF3E85"/>
    <w:rsid w:val="00E32D79"/>
    <w:rsid w:val="00E92109"/>
    <w:rsid w:val="00EA0C14"/>
    <w:rsid w:val="00F34C23"/>
    <w:rsid w:val="00FB088A"/>
    <w:rsid w:val="00FC0848"/>
    <w:rsid w:val="00FE7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F58D6E-2CFC-473D-881D-BDBAD46A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63"/>
    <w:pPr>
      <w:bidi/>
    </w:pPr>
    <w:rPr>
      <w:rFonts w:ascii="Adobe ??? Medium" w:hAnsi="Adobe ??? Medium" w:cs="Adobe ??? Medium"/>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03A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1D77"/>
    <w:pPr>
      <w:tabs>
        <w:tab w:val="center" w:pos="4320"/>
        <w:tab w:val="right" w:pos="8640"/>
      </w:tabs>
    </w:pPr>
  </w:style>
  <w:style w:type="character" w:customStyle="1" w:styleId="HeaderChar">
    <w:name w:val="Header Char"/>
    <w:basedOn w:val="DefaultParagraphFont"/>
    <w:link w:val="Header"/>
    <w:uiPriority w:val="99"/>
    <w:locked/>
    <w:rsid w:val="00601D77"/>
    <w:rPr>
      <w:rFonts w:ascii="Adobe ??? Medium" w:hAnsi="Adobe ??? Medium" w:cs="Adobe ??? Medium"/>
      <w:sz w:val="28"/>
      <w:szCs w:val="28"/>
      <w:lang w:bidi="ar-EG"/>
    </w:rPr>
  </w:style>
  <w:style w:type="paragraph" w:styleId="Footer">
    <w:name w:val="footer"/>
    <w:basedOn w:val="Normal"/>
    <w:link w:val="FooterChar"/>
    <w:uiPriority w:val="99"/>
    <w:unhideWhenUsed/>
    <w:rsid w:val="00601D77"/>
    <w:pPr>
      <w:tabs>
        <w:tab w:val="center" w:pos="4320"/>
        <w:tab w:val="right" w:pos="8640"/>
      </w:tabs>
    </w:pPr>
  </w:style>
  <w:style w:type="character" w:customStyle="1" w:styleId="FooterChar">
    <w:name w:val="Footer Char"/>
    <w:basedOn w:val="DefaultParagraphFont"/>
    <w:link w:val="Footer"/>
    <w:uiPriority w:val="99"/>
    <w:locked/>
    <w:rsid w:val="00601D77"/>
    <w:rPr>
      <w:rFonts w:ascii="Adobe ??? Medium" w:hAnsi="Adobe ??? Medium" w:cs="Adobe ??? Medium"/>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file was created with evaluation version of EK RTF report components for Delphi</dc:creator>
  <cp:keywords/>
  <dc:description>EK RTF report components for Delphi_x000d_
http://ekrtf.code.net.ru</dc:description>
  <cp:lastModifiedBy>165</cp:lastModifiedBy>
  <cp:revision>2</cp:revision>
  <dcterms:created xsi:type="dcterms:W3CDTF">2020-08-27T12:38:00Z</dcterms:created>
  <dcterms:modified xsi:type="dcterms:W3CDTF">2020-08-27T12:38:00Z</dcterms:modified>
</cp:coreProperties>
</file>